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4F" w:rsidRPr="007A239E" w:rsidRDefault="00E0294F" w:rsidP="00E0294F">
      <w:pPr>
        <w:rPr>
          <w:i/>
          <w:u w:val="single"/>
        </w:rPr>
      </w:pPr>
      <w:r w:rsidRPr="007A239E">
        <w:rPr>
          <w:i/>
          <w:u w:val="single"/>
        </w:rPr>
        <w:t>Session 12</w:t>
      </w:r>
    </w:p>
    <w:p w:rsidR="00E0294F" w:rsidRDefault="00E0294F" w:rsidP="00E0294F">
      <w:r w:rsidRPr="007823FA">
        <w:rPr>
          <w:b/>
        </w:rPr>
        <w:t>Focus:</w:t>
      </w:r>
      <w:r>
        <w:t xml:space="preserve"> Readers ask and answer questions while they read a nonfiction book in order to form ideas about a topic</w:t>
      </w:r>
    </w:p>
    <w:p w:rsidR="00E0294F" w:rsidRDefault="00E0294F" w:rsidP="00E0294F">
      <w:r w:rsidRPr="007823FA">
        <w:rPr>
          <w:b/>
        </w:rPr>
        <w:t>Materials</w:t>
      </w:r>
      <w:r>
        <w:t>: student’s books, pencil, journal/</w:t>
      </w:r>
      <w:proofErr w:type="spellStart"/>
      <w:r>
        <w:t>stickies</w:t>
      </w:r>
      <w:proofErr w:type="spellEnd"/>
    </w:p>
    <w:p w:rsidR="00E0294F" w:rsidRDefault="00E0294F" w:rsidP="00E0294F">
      <w:r w:rsidRPr="007823FA">
        <w:rPr>
          <w:b/>
        </w:rPr>
        <w:t>Genre</w:t>
      </w:r>
      <w:r>
        <w:t>:  Non-fiction (science or historical book)</w:t>
      </w:r>
    </w:p>
    <w:p w:rsidR="00E0294F" w:rsidRDefault="00E0294F" w:rsidP="00E0294F">
      <w:r w:rsidRPr="007823FA">
        <w:rPr>
          <w:b/>
        </w:rPr>
        <w:t>Before Reading</w:t>
      </w:r>
      <w:r>
        <w:t>: We have been focusing a lot on fiction texts for our sessions together.  Today I am excited to tell you that we are now going to be focused on reading nonfiction texts.</w:t>
      </w:r>
    </w:p>
    <w:p w:rsidR="00E0294F" w:rsidRDefault="00E0294F" w:rsidP="00E0294F">
      <w:pPr>
        <w:pStyle w:val="ListParagraph"/>
        <w:numPr>
          <w:ilvl w:val="0"/>
          <w:numId w:val="1"/>
        </w:numPr>
      </w:pPr>
      <w:r>
        <w:t xml:space="preserve">Before we read, can you tell me how you know when a book is a nonfiction text?  </w:t>
      </w:r>
    </w:p>
    <w:p w:rsidR="00E0294F" w:rsidRDefault="00E0294F" w:rsidP="00E0294F">
      <w:pPr>
        <w:pStyle w:val="ListParagraph"/>
        <w:numPr>
          <w:ilvl w:val="0"/>
          <w:numId w:val="1"/>
        </w:numPr>
      </w:pPr>
      <w:r>
        <w:t>What are some nonfiction topics you are interested in learning more about?  Certain animals? Historical events? Real people?  Nonfiction books can be on many different topics.  But they all have one thing in common: the information in them is all true or real.</w:t>
      </w:r>
    </w:p>
    <w:p w:rsidR="00E0294F" w:rsidRDefault="00E0294F" w:rsidP="00E0294F">
      <w:r>
        <w:t>Good readers read nonfiction books with energy.  We should be curious to learn as much as we can about a topic. One way to understand a nonfiction book is to ask and answer questions as you read the book.</w:t>
      </w:r>
    </w:p>
    <w:p w:rsidR="00E0294F" w:rsidRDefault="00E0294F" w:rsidP="00E0294F">
      <w:r>
        <w:t>The questions you ask yourself can be answered from reading that page.  For example, if I was reading a book about polar bears and I was reading a page about what they eat, I could ask myself: “What are some types of food that polar bears eat.”  I could then find the answer by reading the text on that page.</w:t>
      </w:r>
    </w:p>
    <w:p w:rsidR="00E0294F" w:rsidRDefault="00E0294F" w:rsidP="00E0294F">
      <w:r>
        <w:t>Good questions start with:  Who? What? Where? When? Why? How?</w:t>
      </w:r>
    </w:p>
    <w:p w:rsidR="00E0294F" w:rsidRDefault="00E0294F" w:rsidP="00E0294F">
      <w:r w:rsidRPr="007823FA">
        <w:rPr>
          <w:b/>
        </w:rPr>
        <w:t>During Reading</w:t>
      </w:r>
      <w:r>
        <w:t>:</w:t>
      </w:r>
    </w:p>
    <w:tbl>
      <w:tblPr>
        <w:tblStyle w:val="TableGrid"/>
        <w:tblW w:w="0" w:type="auto"/>
        <w:tblLook w:val="04A0"/>
      </w:tblPr>
      <w:tblGrid>
        <w:gridCol w:w="5508"/>
        <w:gridCol w:w="5508"/>
      </w:tblGrid>
      <w:tr w:rsidR="00E0294F" w:rsidTr="00773DFE">
        <w:tc>
          <w:tcPr>
            <w:tcW w:w="5508" w:type="dxa"/>
          </w:tcPr>
          <w:p w:rsidR="00E0294F" w:rsidRDefault="00E0294F" w:rsidP="00773DFE">
            <w:r>
              <w:t>Prompting Questions</w:t>
            </w:r>
          </w:p>
        </w:tc>
        <w:tc>
          <w:tcPr>
            <w:tcW w:w="5508" w:type="dxa"/>
          </w:tcPr>
          <w:p w:rsidR="00E0294F" w:rsidRDefault="00E0294F" w:rsidP="00773DFE">
            <w:r>
              <w:t>Writing Activities:</w:t>
            </w:r>
          </w:p>
        </w:tc>
      </w:tr>
      <w:tr w:rsidR="00E0294F" w:rsidTr="00773DFE">
        <w:tc>
          <w:tcPr>
            <w:tcW w:w="5508" w:type="dxa"/>
          </w:tcPr>
          <w:p w:rsidR="00E0294F" w:rsidRDefault="00E0294F" w:rsidP="00773DFE">
            <w:r>
              <w:t>What are some questions you have about this topic from reading the first page?</w:t>
            </w:r>
          </w:p>
          <w:p w:rsidR="00E0294F" w:rsidRDefault="00E0294F" w:rsidP="00773DFE"/>
          <w:p w:rsidR="00E0294F" w:rsidRDefault="00E0294F" w:rsidP="00773DFE">
            <w:r>
              <w:t>Let’s re-read this page.  Could you pretend to be a teacher making a quiz and create your own quiz question?</w:t>
            </w:r>
          </w:p>
          <w:p w:rsidR="00E0294F" w:rsidRDefault="00E0294F" w:rsidP="00773DFE"/>
          <w:p w:rsidR="00E0294F" w:rsidRDefault="00E0294F" w:rsidP="00773DFE">
            <w:r>
              <w:t>We are learning so much about this topic! Do you still have any questions you want answered after reading this book? What are they?</w:t>
            </w:r>
          </w:p>
        </w:tc>
        <w:tc>
          <w:tcPr>
            <w:tcW w:w="5508" w:type="dxa"/>
          </w:tcPr>
          <w:p w:rsidR="00E0294F" w:rsidRDefault="00E0294F" w:rsidP="00773DFE">
            <w:pPr>
              <w:pStyle w:val="ListParagraph"/>
              <w:numPr>
                <w:ilvl w:val="0"/>
                <w:numId w:val="1"/>
              </w:numPr>
            </w:pPr>
            <w:r>
              <w:t xml:space="preserve"> Make up a quiz with your student.</w:t>
            </w:r>
          </w:p>
          <w:p w:rsidR="00E0294F" w:rsidRDefault="00E0294F" w:rsidP="00773DFE">
            <w:pPr>
              <w:pStyle w:val="ListParagraph"/>
              <w:numPr>
                <w:ilvl w:val="0"/>
                <w:numId w:val="1"/>
              </w:numPr>
            </w:pPr>
            <w:r>
              <w:t>Have your student answer 2 questions you make up.  Have your student write 2 questions of his/her own that you will answer using the book.</w:t>
            </w:r>
          </w:p>
          <w:p w:rsidR="00E0294F" w:rsidRDefault="00E0294F" w:rsidP="00773DFE">
            <w:pPr>
              <w:ind w:left="360"/>
            </w:pPr>
          </w:p>
          <w:p w:rsidR="00E0294F" w:rsidRDefault="00E0294F" w:rsidP="00773DFE">
            <w:r>
              <w:t>Journal Table for asking and answering questions:</w:t>
            </w:r>
          </w:p>
          <w:p w:rsidR="00E0294F" w:rsidRDefault="00E0294F" w:rsidP="00773DFE">
            <w:r>
              <w:t>Title:_____________________________</w:t>
            </w:r>
          </w:p>
          <w:tbl>
            <w:tblPr>
              <w:tblStyle w:val="TableGrid"/>
              <w:tblW w:w="0" w:type="auto"/>
              <w:tblLook w:val="04A0"/>
            </w:tblPr>
            <w:tblGrid>
              <w:gridCol w:w="2407"/>
              <w:gridCol w:w="2070"/>
            </w:tblGrid>
            <w:tr w:rsidR="00E0294F" w:rsidTr="00773DFE">
              <w:tc>
                <w:tcPr>
                  <w:tcW w:w="2407" w:type="dxa"/>
                </w:tcPr>
                <w:p w:rsidR="00E0294F" w:rsidRDefault="00E0294F" w:rsidP="00773DFE">
                  <w:r>
                    <w:t>Question</w:t>
                  </w:r>
                </w:p>
              </w:tc>
              <w:tc>
                <w:tcPr>
                  <w:tcW w:w="2070" w:type="dxa"/>
                </w:tcPr>
                <w:p w:rsidR="00E0294F" w:rsidRDefault="00E0294F" w:rsidP="00773DFE">
                  <w:r>
                    <w:t>Answer</w:t>
                  </w:r>
                </w:p>
              </w:tc>
            </w:tr>
            <w:tr w:rsidR="00E0294F" w:rsidTr="00773DFE">
              <w:tc>
                <w:tcPr>
                  <w:tcW w:w="2407" w:type="dxa"/>
                </w:tcPr>
                <w:p w:rsidR="00E0294F" w:rsidRDefault="00E0294F" w:rsidP="00773DFE">
                  <w:r>
                    <w:t>What…?</w:t>
                  </w:r>
                </w:p>
              </w:tc>
              <w:tc>
                <w:tcPr>
                  <w:tcW w:w="2070" w:type="dxa"/>
                </w:tcPr>
                <w:p w:rsidR="00E0294F" w:rsidRDefault="00E0294F" w:rsidP="00773DFE"/>
              </w:tc>
            </w:tr>
            <w:tr w:rsidR="00E0294F" w:rsidTr="00773DFE">
              <w:tc>
                <w:tcPr>
                  <w:tcW w:w="2407" w:type="dxa"/>
                </w:tcPr>
                <w:p w:rsidR="00E0294F" w:rsidRDefault="00E0294F" w:rsidP="00773DFE">
                  <w:r>
                    <w:t>Where…?</w:t>
                  </w:r>
                </w:p>
              </w:tc>
              <w:tc>
                <w:tcPr>
                  <w:tcW w:w="2070" w:type="dxa"/>
                </w:tcPr>
                <w:p w:rsidR="00E0294F" w:rsidRDefault="00E0294F" w:rsidP="00773DFE"/>
              </w:tc>
            </w:tr>
            <w:tr w:rsidR="00E0294F" w:rsidTr="00773DFE">
              <w:tc>
                <w:tcPr>
                  <w:tcW w:w="2407" w:type="dxa"/>
                </w:tcPr>
                <w:p w:rsidR="00E0294F" w:rsidRDefault="00E0294F" w:rsidP="00773DFE">
                  <w:r>
                    <w:t>When…?</w:t>
                  </w:r>
                </w:p>
              </w:tc>
              <w:tc>
                <w:tcPr>
                  <w:tcW w:w="2070" w:type="dxa"/>
                </w:tcPr>
                <w:p w:rsidR="00E0294F" w:rsidRDefault="00E0294F" w:rsidP="00773DFE"/>
              </w:tc>
            </w:tr>
            <w:tr w:rsidR="00E0294F" w:rsidTr="00773DFE">
              <w:tc>
                <w:tcPr>
                  <w:tcW w:w="2407" w:type="dxa"/>
                </w:tcPr>
                <w:p w:rsidR="00E0294F" w:rsidRDefault="00E0294F" w:rsidP="00773DFE">
                  <w:r>
                    <w:t>Why…?</w:t>
                  </w:r>
                </w:p>
              </w:tc>
              <w:tc>
                <w:tcPr>
                  <w:tcW w:w="2070" w:type="dxa"/>
                </w:tcPr>
                <w:p w:rsidR="00E0294F" w:rsidRDefault="00E0294F" w:rsidP="00773DFE"/>
              </w:tc>
            </w:tr>
            <w:tr w:rsidR="00E0294F" w:rsidTr="00773DFE">
              <w:tc>
                <w:tcPr>
                  <w:tcW w:w="2407" w:type="dxa"/>
                </w:tcPr>
                <w:p w:rsidR="00E0294F" w:rsidRDefault="00E0294F" w:rsidP="00773DFE">
                  <w:r>
                    <w:t>How…?</w:t>
                  </w:r>
                </w:p>
              </w:tc>
              <w:tc>
                <w:tcPr>
                  <w:tcW w:w="2070" w:type="dxa"/>
                </w:tcPr>
                <w:p w:rsidR="00E0294F" w:rsidRDefault="00E0294F" w:rsidP="00773DFE"/>
              </w:tc>
            </w:tr>
          </w:tbl>
          <w:p w:rsidR="00E0294F" w:rsidRDefault="00E0294F" w:rsidP="00773DFE"/>
        </w:tc>
      </w:tr>
    </w:tbl>
    <w:p w:rsidR="00E0294F" w:rsidRDefault="00E0294F" w:rsidP="00E0294F">
      <w:r w:rsidRPr="007823FA">
        <w:rPr>
          <w:b/>
        </w:rPr>
        <w:t>After Reading</w:t>
      </w:r>
      <w:r>
        <w:t>: Asking and answering questions while you read can be helpful in learning more about a topic.  You can do this on your own with a non-fiction book any time you want!</w:t>
      </w:r>
    </w:p>
    <w:p w:rsidR="00E0294F" w:rsidRPr="0003060D" w:rsidRDefault="00E0294F" w:rsidP="00E0294F">
      <w:r w:rsidRPr="0003060D">
        <w:t>Closing:</w:t>
      </w:r>
      <w:r w:rsidRPr="0003060D">
        <w:rPr>
          <w:sz w:val="20"/>
          <w:szCs w:val="20"/>
        </w:rPr>
        <w:t xml:space="preserve"> 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E0294F" w:rsidRPr="0003060D" w:rsidRDefault="00E0294F" w:rsidP="00E0294F">
      <w:pPr>
        <w:pStyle w:val="PlainText"/>
        <w:numPr>
          <w:ilvl w:val="0"/>
          <w:numId w:val="2"/>
        </w:numPr>
        <w:rPr>
          <w:sz w:val="20"/>
          <w:szCs w:val="20"/>
        </w:rPr>
      </w:pPr>
      <w:r w:rsidRPr="0003060D">
        <w:rPr>
          <w:sz w:val="20"/>
          <w:szCs w:val="20"/>
        </w:rPr>
        <w:t>Fill out the teacher/mentor communication log</w:t>
      </w:r>
    </w:p>
    <w:p w:rsidR="00E0294F" w:rsidRPr="0003060D" w:rsidRDefault="00E0294F" w:rsidP="00E0294F">
      <w:pPr>
        <w:pStyle w:val="PlainText"/>
        <w:numPr>
          <w:ilvl w:val="0"/>
          <w:numId w:val="2"/>
        </w:numPr>
        <w:rPr>
          <w:sz w:val="20"/>
          <w:szCs w:val="20"/>
        </w:rPr>
      </w:pPr>
      <w:r w:rsidRPr="0003060D">
        <w:rPr>
          <w:sz w:val="20"/>
          <w:szCs w:val="20"/>
        </w:rPr>
        <w:t xml:space="preserve">Check the school calendar for upcoming events </w:t>
      </w:r>
    </w:p>
    <w:p w:rsidR="00E0294F" w:rsidRPr="0003060D" w:rsidRDefault="00E0294F" w:rsidP="00E0294F">
      <w:pPr>
        <w:pStyle w:val="PlainText"/>
        <w:numPr>
          <w:ilvl w:val="0"/>
          <w:numId w:val="2"/>
        </w:numPr>
        <w:rPr>
          <w:sz w:val="20"/>
          <w:szCs w:val="20"/>
        </w:rPr>
      </w:pPr>
      <w:r w:rsidRPr="0003060D">
        <w:rPr>
          <w:sz w:val="20"/>
          <w:szCs w:val="20"/>
        </w:rPr>
        <w:t>Check your personal calendar to determine scheduling conflicts. Remember, students are eager await your arrival and their mentoring time with you.</w:t>
      </w:r>
    </w:p>
    <w:p w:rsidR="00CF040A" w:rsidRPr="00E0294F" w:rsidRDefault="00E0294F" w:rsidP="00E0294F">
      <w:pPr>
        <w:pStyle w:val="PlainText"/>
        <w:numPr>
          <w:ilvl w:val="0"/>
          <w:numId w:val="2"/>
        </w:numPr>
        <w:rPr>
          <w:sz w:val="20"/>
          <w:szCs w:val="20"/>
        </w:rPr>
      </w:pPr>
      <w:r w:rsidRPr="0003060D">
        <w:rPr>
          <w:sz w:val="20"/>
          <w:szCs w:val="20"/>
        </w:rPr>
        <w:t>If you have any questions or concern, please share them with a school employee (teacher, counselor, assistant principal or principal, etc.) before leaving the building.</w:t>
      </w:r>
    </w:p>
    <w:sectPr w:rsidR="00CF040A" w:rsidRPr="00E0294F" w:rsidSect="00E029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C0F"/>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30899"/>
    <w:multiLevelType w:val="hybridMultilevel"/>
    <w:tmpl w:val="1102CD14"/>
    <w:lvl w:ilvl="0" w:tplc="ACF819D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0294F"/>
    <w:rsid w:val="00CF040A"/>
    <w:rsid w:val="00E02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4F"/>
    <w:pPr>
      <w:ind w:left="720"/>
      <w:contextualSpacing/>
    </w:pPr>
  </w:style>
  <w:style w:type="table" w:styleId="TableGrid">
    <w:name w:val="Table Grid"/>
    <w:basedOn w:val="TableNormal"/>
    <w:uiPriority w:val="59"/>
    <w:rsid w:val="00E02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029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294F"/>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Company>Charlotte Mecklenburg Schools</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2015-07-15T17:19:00Z</dcterms:created>
  <dcterms:modified xsi:type="dcterms:W3CDTF">2015-07-15T17:19:00Z</dcterms:modified>
</cp:coreProperties>
</file>